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E0E42" w14:textId="77777777" w:rsidR="00FB228B" w:rsidRDefault="004D5B35">
      <w:pPr>
        <w:rPr>
          <w:rFonts w:ascii="Arial" w:hAnsi="Arial" w:cs="Arial"/>
          <w:b/>
          <w:sz w:val="28"/>
          <w:szCs w:val="28"/>
        </w:rPr>
      </w:pPr>
      <w:r w:rsidRPr="004D5B35">
        <w:rPr>
          <w:rFonts w:ascii="Arial" w:hAnsi="Arial" w:cs="Arial"/>
          <w:b/>
          <w:sz w:val="28"/>
          <w:szCs w:val="28"/>
        </w:rPr>
        <w:t>Community Wellbeing Board – from Cllr Ian Hudspeth (Chair)</w:t>
      </w:r>
    </w:p>
    <w:p w14:paraId="68DE0E43" w14:textId="77777777" w:rsidR="004D5B35" w:rsidRDefault="004D5B35">
      <w:pPr>
        <w:rPr>
          <w:rFonts w:ascii="Arial" w:hAnsi="Arial" w:cs="Arial"/>
          <w:b/>
        </w:rPr>
      </w:pPr>
      <w:r w:rsidRPr="004D5B35">
        <w:rPr>
          <w:rFonts w:ascii="Arial" w:hAnsi="Arial" w:cs="Arial"/>
          <w:b/>
        </w:rPr>
        <w:t>Conferences, meetings and external events</w:t>
      </w:r>
    </w:p>
    <w:p w14:paraId="68DE0E44" w14:textId="77777777" w:rsidR="004D5B35" w:rsidRDefault="004D5B35" w:rsidP="004D5B35">
      <w:pPr>
        <w:pStyle w:val="ListParagraph"/>
        <w:numPr>
          <w:ilvl w:val="0"/>
          <w:numId w:val="3"/>
        </w:numPr>
        <w:spacing w:after="0" w:line="276" w:lineRule="auto"/>
        <w:ind w:left="426" w:hanging="426"/>
        <w:rPr>
          <w:rFonts w:ascii="Arial" w:hAnsi="Arial" w:cs="Arial"/>
        </w:rPr>
      </w:pPr>
      <w:r w:rsidRPr="00574B84">
        <w:rPr>
          <w:rFonts w:ascii="Arial" w:hAnsi="Arial" w:cs="Arial"/>
        </w:rPr>
        <w:t>In October 2018 Mayor</w:t>
      </w:r>
      <w:r>
        <w:rPr>
          <w:rFonts w:ascii="Arial" w:hAnsi="Arial" w:cs="Arial"/>
        </w:rPr>
        <w:t xml:space="preserve"> Kate</w:t>
      </w:r>
      <w:r w:rsidRPr="00574B84">
        <w:rPr>
          <w:rFonts w:ascii="Arial" w:hAnsi="Arial" w:cs="Arial"/>
        </w:rPr>
        <w:t xml:space="preserve"> </w:t>
      </w:r>
      <w:proofErr w:type="spellStart"/>
      <w:r w:rsidRPr="00574B84">
        <w:rPr>
          <w:rFonts w:ascii="Arial" w:hAnsi="Arial" w:cs="Arial"/>
        </w:rPr>
        <w:t>Allsop</w:t>
      </w:r>
      <w:proofErr w:type="spellEnd"/>
      <w:r w:rsidRPr="00574B84">
        <w:rPr>
          <w:rFonts w:ascii="Arial" w:hAnsi="Arial" w:cs="Arial"/>
        </w:rPr>
        <w:t xml:space="preserve"> attended Anchor Housing’s, 50</w:t>
      </w:r>
      <w:r w:rsidRPr="00574B84">
        <w:rPr>
          <w:rFonts w:ascii="Arial" w:hAnsi="Arial" w:cs="Arial"/>
          <w:vertAlign w:val="superscript"/>
        </w:rPr>
        <w:t>th</w:t>
      </w:r>
      <w:r w:rsidRPr="00574B84">
        <w:rPr>
          <w:rFonts w:ascii="Arial" w:hAnsi="Arial" w:cs="Arial"/>
        </w:rPr>
        <w:t xml:space="preserve"> Anniversary event at the House of Lords.</w:t>
      </w:r>
    </w:p>
    <w:p w14:paraId="68DE0E45" w14:textId="77777777" w:rsidR="004D5B35" w:rsidRDefault="004D5B35" w:rsidP="004D5B35">
      <w:pPr>
        <w:pStyle w:val="ListParagraph"/>
        <w:spacing w:after="0" w:line="276" w:lineRule="auto"/>
        <w:ind w:left="426"/>
        <w:rPr>
          <w:rFonts w:ascii="Arial" w:hAnsi="Arial" w:cs="Arial"/>
        </w:rPr>
      </w:pPr>
    </w:p>
    <w:p w14:paraId="68DE0E46" w14:textId="77777777" w:rsidR="004D5B35" w:rsidRDefault="004D5B35" w:rsidP="004D5B35">
      <w:pPr>
        <w:pStyle w:val="ListParagraph"/>
        <w:numPr>
          <w:ilvl w:val="0"/>
          <w:numId w:val="3"/>
        </w:numPr>
        <w:spacing w:after="0" w:line="276" w:lineRule="auto"/>
        <w:ind w:left="426" w:hanging="426"/>
        <w:rPr>
          <w:rFonts w:ascii="Arial" w:hAnsi="Arial" w:cs="Arial"/>
        </w:rPr>
      </w:pPr>
      <w:r w:rsidRPr="004D5B35">
        <w:rPr>
          <w:rFonts w:ascii="Arial" w:hAnsi="Arial" w:cs="Arial"/>
        </w:rPr>
        <w:t>In November 2018 Cllr Jackie Meldrum attended the national DHSC Autism Strategy Executive Group Meeting.</w:t>
      </w:r>
    </w:p>
    <w:p w14:paraId="68DE0E47" w14:textId="77777777" w:rsidR="004D5B35" w:rsidRDefault="004D5B35" w:rsidP="004D5B35">
      <w:pPr>
        <w:pStyle w:val="ListParagraph"/>
        <w:spacing w:after="0" w:line="276" w:lineRule="auto"/>
        <w:ind w:left="426"/>
        <w:rPr>
          <w:rFonts w:ascii="Arial" w:hAnsi="Arial" w:cs="Arial"/>
        </w:rPr>
      </w:pPr>
    </w:p>
    <w:p w14:paraId="68DE0E48" w14:textId="77777777" w:rsidR="004D5B35" w:rsidRDefault="004D5B35" w:rsidP="004D5B35">
      <w:pPr>
        <w:pStyle w:val="ListParagraph"/>
        <w:numPr>
          <w:ilvl w:val="0"/>
          <w:numId w:val="3"/>
        </w:numPr>
        <w:spacing w:after="0" w:line="276" w:lineRule="auto"/>
        <w:ind w:left="426" w:hanging="426"/>
        <w:rPr>
          <w:rFonts w:ascii="Arial" w:hAnsi="Arial" w:cs="Arial"/>
        </w:rPr>
      </w:pPr>
      <w:r w:rsidRPr="004D5B35">
        <w:rPr>
          <w:rFonts w:ascii="Arial" w:hAnsi="Arial" w:cs="Arial"/>
        </w:rPr>
        <w:t>On 27 November Cllr Richard Kemp CBE spoke at the Loneliness Conference at University of Salford.</w:t>
      </w:r>
    </w:p>
    <w:p w14:paraId="68DE0E49" w14:textId="77777777" w:rsidR="004D5B35" w:rsidRDefault="004D5B35" w:rsidP="004D5B35">
      <w:pPr>
        <w:pStyle w:val="ListParagraph"/>
        <w:spacing w:after="0" w:line="276" w:lineRule="auto"/>
        <w:ind w:left="426"/>
        <w:rPr>
          <w:rFonts w:ascii="Arial" w:hAnsi="Arial" w:cs="Arial"/>
        </w:rPr>
      </w:pPr>
    </w:p>
    <w:p w14:paraId="68DE0E4A" w14:textId="77777777" w:rsidR="004D5B35" w:rsidRDefault="004D5B35" w:rsidP="004D5B35">
      <w:pPr>
        <w:pStyle w:val="ListParagraph"/>
        <w:numPr>
          <w:ilvl w:val="0"/>
          <w:numId w:val="3"/>
        </w:numPr>
        <w:spacing w:after="0" w:line="276" w:lineRule="auto"/>
        <w:ind w:left="426" w:hanging="426"/>
        <w:rPr>
          <w:rFonts w:ascii="Arial" w:hAnsi="Arial" w:cs="Arial"/>
        </w:rPr>
      </w:pPr>
      <w:r w:rsidRPr="004D5B35">
        <w:rPr>
          <w:rFonts w:ascii="Arial" w:hAnsi="Arial" w:cs="Arial"/>
        </w:rPr>
        <w:t xml:space="preserve">On 26-27 November, Cllr Doreen </w:t>
      </w:r>
      <w:proofErr w:type="spellStart"/>
      <w:r w:rsidRPr="004D5B35">
        <w:rPr>
          <w:rFonts w:ascii="Arial" w:hAnsi="Arial" w:cs="Arial"/>
        </w:rPr>
        <w:t>Huddart</w:t>
      </w:r>
      <w:proofErr w:type="spellEnd"/>
      <w:r w:rsidRPr="004D5B35">
        <w:rPr>
          <w:rFonts w:ascii="Arial" w:hAnsi="Arial" w:cs="Arial"/>
        </w:rPr>
        <w:t xml:space="preserve"> attended a Forces in Mind consultation event on the future of the Armed Forces Covenant. Cllr </w:t>
      </w:r>
      <w:proofErr w:type="spellStart"/>
      <w:r w:rsidRPr="004D5B35">
        <w:rPr>
          <w:rFonts w:ascii="Arial" w:hAnsi="Arial" w:cs="Arial"/>
        </w:rPr>
        <w:t>Huddart</w:t>
      </w:r>
      <w:proofErr w:type="spellEnd"/>
      <w:r w:rsidRPr="004D5B35">
        <w:rPr>
          <w:rFonts w:ascii="Arial" w:hAnsi="Arial" w:cs="Arial"/>
        </w:rPr>
        <w:t xml:space="preserve"> highlighted the excellent work that councils lead supporting the Armed Forces Community and the importance of continued national funding to further build capacity and embed the Covenant locally. </w:t>
      </w:r>
    </w:p>
    <w:p w14:paraId="68DE0E4B" w14:textId="77777777" w:rsidR="004D5B35" w:rsidRDefault="004D5B35" w:rsidP="004D5B35">
      <w:pPr>
        <w:pStyle w:val="ListParagraph"/>
        <w:spacing w:after="0" w:line="276" w:lineRule="auto"/>
        <w:ind w:left="426"/>
        <w:rPr>
          <w:rFonts w:ascii="Arial" w:hAnsi="Arial" w:cs="Arial"/>
        </w:rPr>
      </w:pPr>
    </w:p>
    <w:p w14:paraId="68DE0E4C" w14:textId="77777777" w:rsidR="004D5B35" w:rsidRDefault="004D5B35" w:rsidP="004D5B35">
      <w:pPr>
        <w:pStyle w:val="ListParagraph"/>
        <w:numPr>
          <w:ilvl w:val="0"/>
          <w:numId w:val="3"/>
        </w:numPr>
        <w:spacing w:after="0" w:line="276" w:lineRule="auto"/>
        <w:ind w:left="426" w:hanging="426"/>
        <w:rPr>
          <w:rFonts w:ascii="Arial" w:hAnsi="Arial" w:cs="Arial"/>
        </w:rPr>
      </w:pPr>
      <w:r w:rsidRPr="004D5B35">
        <w:rPr>
          <w:rFonts w:ascii="Arial" w:hAnsi="Arial" w:cs="Arial"/>
        </w:rPr>
        <w:t>On 18 December, Jackie Doyle-Price MP, Mental Health and Suicide Prevention Minister, wrote to councils thanking them for the work they are leading on suicide prevention. It was very encouraging that the Minister fully endorsed our work with ADPH to develop a sector led improvement offer on suicide prevention. We continue to press Ministers for timely confirmation of funding.</w:t>
      </w:r>
    </w:p>
    <w:p w14:paraId="68DE0E4D" w14:textId="77777777" w:rsidR="004D5B35" w:rsidRDefault="004D5B35" w:rsidP="004D5B35">
      <w:pPr>
        <w:pStyle w:val="ListParagraph"/>
        <w:spacing w:after="0" w:line="276" w:lineRule="auto"/>
        <w:ind w:left="426"/>
        <w:rPr>
          <w:rFonts w:ascii="Arial" w:hAnsi="Arial" w:cs="Arial"/>
        </w:rPr>
      </w:pPr>
    </w:p>
    <w:p w14:paraId="6E977DE3" w14:textId="77777777" w:rsidR="00623D81" w:rsidRDefault="004D5B35" w:rsidP="00623D81">
      <w:pPr>
        <w:pStyle w:val="ListParagraph"/>
        <w:numPr>
          <w:ilvl w:val="0"/>
          <w:numId w:val="3"/>
        </w:numPr>
        <w:spacing w:after="0" w:line="276" w:lineRule="auto"/>
        <w:ind w:left="426" w:hanging="426"/>
        <w:rPr>
          <w:rFonts w:ascii="Arial" w:hAnsi="Arial" w:cs="Arial"/>
        </w:rPr>
      </w:pPr>
      <w:r w:rsidRPr="004D5B35">
        <w:rPr>
          <w:rFonts w:ascii="Arial" w:hAnsi="Arial" w:cs="Arial"/>
        </w:rPr>
        <w:t xml:space="preserve">In December Cllr Richard Kemp CBE attended the launch of the Money &amp; Mental Health Policy Institute report on ‘Financial difficulty and suicide’ at the House of Commons.  </w:t>
      </w:r>
    </w:p>
    <w:p w14:paraId="651B6A25" w14:textId="77777777" w:rsidR="00623D81" w:rsidRDefault="00623D81" w:rsidP="00623D81">
      <w:pPr>
        <w:pStyle w:val="ListParagraph"/>
        <w:spacing w:after="0" w:line="276" w:lineRule="auto"/>
        <w:ind w:left="426"/>
        <w:rPr>
          <w:rFonts w:ascii="Arial" w:hAnsi="Arial" w:cs="Arial"/>
        </w:rPr>
      </w:pPr>
    </w:p>
    <w:p w14:paraId="60585EF8" w14:textId="77777777" w:rsidR="00623D81" w:rsidRDefault="00623D81" w:rsidP="00623D81">
      <w:pPr>
        <w:pStyle w:val="ListParagraph"/>
        <w:numPr>
          <w:ilvl w:val="0"/>
          <w:numId w:val="3"/>
        </w:numPr>
        <w:spacing w:after="0" w:line="276" w:lineRule="auto"/>
        <w:ind w:left="426" w:hanging="426"/>
        <w:rPr>
          <w:rFonts w:ascii="Arial" w:hAnsi="Arial" w:cs="Arial"/>
        </w:rPr>
      </w:pPr>
      <w:r w:rsidRPr="00623D81">
        <w:rPr>
          <w:rFonts w:ascii="Arial" w:hAnsi="Arial" w:cs="Arial"/>
        </w:rPr>
        <w:t>On 9 January I presented on the LGA’s green paper for adult social care and wellbeing to the Housing and Care for Older People APPG. It was an opportunity to outline the innovative approaches that councils are adopting to promote the health and wellbeing of their communities including in providing the right housing for older people.</w:t>
      </w:r>
    </w:p>
    <w:p w14:paraId="6E72DD89" w14:textId="77777777" w:rsidR="00623D81" w:rsidRDefault="00623D81" w:rsidP="00623D81">
      <w:pPr>
        <w:pStyle w:val="ListParagraph"/>
        <w:spacing w:after="0" w:line="276" w:lineRule="auto"/>
        <w:ind w:left="426"/>
        <w:rPr>
          <w:rFonts w:ascii="Arial" w:hAnsi="Arial" w:cs="Arial"/>
        </w:rPr>
      </w:pPr>
    </w:p>
    <w:p w14:paraId="12008209" w14:textId="389D10D4" w:rsidR="00623D81" w:rsidRPr="00623D81" w:rsidRDefault="00623D81" w:rsidP="00623D81">
      <w:pPr>
        <w:pStyle w:val="ListParagraph"/>
        <w:numPr>
          <w:ilvl w:val="0"/>
          <w:numId w:val="3"/>
        </w:numPr>
        <w:spacing w:after="0" w:line="276" w:lineRule="auto"/>
        <w:ind w:left="426" w:hanging="426"/>
        <w:rPr>
          <w:rFonts w:ascii="Arial" w:hAnsi="Arial" w:cs="Arial"/>
        </w:rPr>
      </w:pPr>
      <w:r w:rsidRPr="00623D81">
        <w:rPr>
          <w:rFonts w:ascii="Arial" w:hAnsi="Arial" w:cs="Arial"/>
        </w:rPr>
        <w:t xml:space="preserve">On 15 January, I gave evidence to the Health and Social Care Committee on the NHS Long Term Plan. I outlined the implications and practicality of the Long Term Plan on local government particularly, the absence of a long term strategy for social care as well as the need for greater clarity about how the plan will be implemented. I highlighted the importance of engaging local communities as part of its implementation. </w:t>
      </w:r>
    </w:p>
    <w:p w14:paraId="68DE0E51" w14:textId="77777777" w:rsidR="004D5B35" w:rsidRDefault="004D5B35" w:rsidP="004D5B35">
      <w:pPr>
        <w:pStyle w:val="ListParagraph"/>
        <w:spacing w:after="0" w:line="276" w:lineRule="auto"/>
        <w:ind w:left="426"/>
        <w:rPr>
          <w:rFonts w:ascii="Arial" w:hAnsi="Arial" w:cs="Arial"/>
        </w:rPr>
      </w:pPr>
    </w:p>
    <w:p w14:paraId="68DE0E52" w14:textId="77777777" w:rsidR="004D5B35" w:rsidRPr="004D5B35" w:rsidRDefault="004D5B35" w:rsidP="004D5B35">
      <w:pPr>
        <w:pStyle w:val="ListParagraph"/>
        <w:numPr>
          <w:ilvl w:val="0"/>
          <w:numId w:val="3"/>
        </w:numPr>
        <w:spacing w:after="0" w:line="276" w:lineRule="auto"/>
        <w:ind w:left="426" w:hanging="426"/>
        <w:rPr>
          <w:rFonts w:ascii="Arial" w:hAnsi="Arial" w:cs="Arial"/>
        </w:rPr>
      </w:pPr>
      <w:r w:rsidRPr="004D5B35">
        <w:rPr>
          <w:rFonts w:ascii="Arial" w:hAnsi="Arial" w:cs="Arial"/>
        </w:rPr>
        <w:t xml:space="preserve">On 16 January, I gave oral evidence to Age UK’s APPG inquiry into housing and older people. My speech was an opportunity to highlight how councils are meeting the housing needs of an ageing population and the importance of further policy changes that will help to increase the supply of good quality, well-designed and affordable housing for older people, supported by a locally-led planning system. </w:t>
      </w:r>
    </w:p>
    <w:p w14:paraId="68DE0E53" w14:textId="77777777" w:rsidR="004D5B35" w:rsidRPr="004D5B35" w:rsidRDefault="004D5B35" w:rsidP="004D5B35">
      <w:pPr>
        <w:rPr>
          <w:rFonts w:ascii="Arial" w:hAnsi="Arial" w:cs="Arial"/>
        </w:rPr>
      </w:pPr>
    </w:p>
    <w:p w14:paraId="7CAAD15C" w14:textId="77777777" w:rsidR="008D7B35" w:rsidRDefault="008D7B35" w:rsidP="004D5B35">
      <w:pPr>
        <w:rPr>
          <w:rFonts w:ascii="Arial" w:hAnsi="Arial" w:cs="Arial"/>
          <w:b/>
        </w:rPr>
      </w:pPr>
    </w:p>
    <w:p w14:paraId="68DE0E54" w14:textId="77777777" w:rsidR="004D5B35" w:rsidRDefault="004D5B35" w:rsidP="004D5B35">
      <w:pPr>
        <w:rPr>
          <w:rFonts w:ascii="Arial" w:hAnsi="Arial" w:cs="Arial"/>
          <w:b/>
        </w:rPr>
      </w:pPr>
      <w:r w:rsidRPr="004D5B35">
        <w:rPr>
          <w:rFonts w:ascii="Arial" w:hAnsi="Arial" w:cs="Arial"/>
          <w:b/>
        </w:rPr>
        <w:lastRenderedPageBreak/>
        <w:t>National Conference for Adult Services Conferenc</w:t>
      </w:r>
      <w:r>
        <w:rPr>
          <w:rFonts w:ascii="Arial" w:hAnsi="Arial" w:cs="Arial"/>
          <w:b/>
        </w:rPr>
        <w:t>e</w:t>
      </w:r>
    </w:p>
    <w:p w14:paraId="68DE0E55" w14:textId="77777777" w:rsidR="004D5B35" w:rsidRPr="004D5B35" w:rsidRDefault="004D5B35" w:rsidP="004D5B35">
      <w:pPr>
        <w:pStyle w:val="ListParagraph"/>
        <w:numPr>
          <w:ilvl w:val="0"/>
          <w:numId w:val="3"/>
        </w:numPr>
        <w:ind w:left="426" w:hanging="426"/>
        <w:rPr>
          <w:rFonts w:ascii="Arial" w:hAnsi="Arial" w:cs="Arial"/>
          <w:b/>
        </w:rPr>
      </w:pPr>
      <w:r w:rsidRPr="004D5B35">
        <w:rPr>
          <w:rFonts w:ascii="Arial" w:hAnsi="Arial" w:cs="Arial"/>
        </w:rPr>
        <w:t xml:space="preserve">The LGA response to our own green paper for adult social care and wellbeing was launched on 14 November at the annual National Children and Adult Services Conference. It sets out findings from the consultation along with implications and 14 recommendations to Government. The recommendations span two broad objectives: sustaining the here and now and countering some of the immediate consequences of underfunding that are apparent across the system; and laying the ground for delivering a social care and support system that we know could be better in the long-term. On the day of launch, the website had more than 1,500 page views and the document was downloaded 165 times. I was interviewed on BBC 5 Live, with our report also covered in the Independent, </w:t>
      </w:r>
      <w:proofErr w:type="spellStart"/>
      <w:r w:rsidRPr="004D5B35">
        <w:rPr>
          <w:rFonts w:ascii="Arial" w:hAnsi="Arial" w:cs="Arial"/>
        </w:rPr>
        <w:t>i</w:t>
      </w:r>
      <w:proofErr w:type="spellEnd"/>
      <w:r w:rsidRPr="004D5B35">
        <w:rPr>
          <w:rFonts w:ascii="Arial" w:hAnsi="Arial" w:cs="Arial"/>
        </w:rPr>
        <w:t xml:space="preserve"> paper and the Sun. As part of the launch, LGA Chairman, Lord Porter, sent copies of the report to the Secretary of State of Health and Social Care, opposition spokespeople and LGA Vice Presidents.</w:t>
      </w:r>
    </w:p>
    <w:p w14:paraId="68DE0E56" w14:textId="77777777" w:rsidR="004D5B35" w:rsidRPr="004D5B35" w:rsidRDefault="004D5B35" w:rsidP="004D5B35">
      <w:pPr>
        <w:pStyle w:val="ListParagraph"/>
        <w:ind w:left="426"/>
        <w:rPr>
          <w:rFonts w:ascii="Arial" w:hAnsi="Arial" w:cs="Arial"/>
          <w:b/>
        </w:rPr>
      </w:pPr>
    </w:p>
    <w:p w14:paraId="68DE0E57" w14:textId="77777777" w:rsidR="004D5B35" w:rsidRPr="004D5B35" w:rsidRDefault="004D5B35" w:rsidP="004D5B35">
      <w:pPr>
        <w:pStyle w:val="ListParagraph"/>
        <w:numPr>
          <w:ilvl w:val="0"/>
          <w:numId w:val="3"/>
        </w:numPr>
        <w:ind w:left="426" w:hanging="426"/>
        <w:rPr>
          <w:rFonts w:ascii="Arial" w:hAnsi="Arial" w:cs="Arial"/>
          <w:b/>
        </w:rPr>
      </w:pPr>
      <w:r w:rsidRPr="004D5B35">
        <w:rPr>
          <w:rFonts w:ascii="Arial" w:hAnsi="Arial" w:cs="Arial"/>
        </w:rPr>
        <w:t>On 14 November, I gave an opening speech on the first day of the National Children and Adult Services Conference, focusing on the LGA’s own green paper for adult social care and wellbeing and the importance of prevention and making our wider care and health systems work better together.</w:t>
      </w:r>
    </w:p>
    <w:p w14:paraId="68DE0E58" w14:textId="77777777" w:rsidR="004D5B35" w:rsidRPr="004D5B35" w:rsidRDefault="004D5B35" w:rsidP="004D5B35">
      <w:pPr>
        <w:pStyle w:val="ListParagraph"/>
        <w:ind w:left="426"/>
        <w:rPr>
          <w:rFonts w:ascii="Arial" w:hAnsi="Arial" w:cs="Arial"/>
          <w:b/>
        </w:rPr>
      </w:pPr>
    </w:p>
    <w:p w14:paraId="68DE0E59" w14:textId="77777777" w:rsidR="004D5B35" w:rsidRPr="004D5B35" w:rsidRDefault="004D5B35" w:rsidP="004D5B35">
      <w:pPr>
        <w:pStyle w:val="ListParagraph"/>
        <w:numPr>
          <w:ilvl w:val="0"/>
          <w:numId w:val="3"/>
        </w:numPr>
        <w:ind w:left="426" w:hanging="426"/>
        <w:rPr>
          <w:rFonts w:ascii="Arial" w:hAnsi="Arial" w:cs="Arial"/>
          <w:b/>
        </w:rPr>
      </w:pPr>
      <w:r w:rsidRPr="004D5B35">
        <w:rPr>
          <w:rFonts w:ascii="Arial" w:hAnsi="Arial" w:cs="Arial"/>
        </w:rPr>
        <w:t>On 15 November, Cllr Paulette Hamilton chaired a sub-plenary session at the National Children and Adult Services Conference on the state of adult social care funding and securing short-term sustainability. Speakers who took part in the session represented the Department of Health and Social Care, the Association of Directors of Adult Social Services, the National Audit Office and the Care Provider Alliance.</w:t>
      </w:r>
    </w:p>
    <w:p w14:paraId="68DE0E5A" w14:textId="77777777" w:rsidR="004D5B35" w:rsidRPr="004D5B35" w:rsidRDefault="004D5B35" w:rsidP="004D5B35">
      <w:pPr>
        <w:pStyle w:val="ListParagraph"/>
        <w:ind w:left="426"/>
        <w:rPr>
          <w:rFonts w:ascii="Arial" w:hAnsi="Arial" w:cs="Arial"/>
          <w:b/>
        </w:rPr>
      </w:pPr>
    </w:p>
    <w:p w14:paraId="68DE0E5B" w14:textId="77777777" w:rsidR="004D5B35" w:rsidRPr="004D5B35" w:rsidRDefault="004D5B35" w:rsidP="004D5B35">
      <w:pPr>
        <w:pStyle w:val="ListParagraph"/>
        <w:numPr>
          <w:ilvl w:val="0"/>
          <w:numId w:val="3"/>
        </w:numPr>
        <w:ind w:left="426" w:hanging="426"/>
        <w:rPr>
          <w:rFonts w:ascii="Arial" w:hAnsi="Arial" w:cs="Arial"/>
          <w:b/>
        </w:rPr>
      </w:pPr>
      <w:r w:rsidRPr="004D5B35">
        <w:rPr>
          <w:rFonts w:ascii="Arial" w:hAnsi="Arial" w:cs="Arial"/>
        </w:rPr>
        <w:t>On 16 November, I spoke at a sub-plenary ‘question time’ style session at the National Children and Adult Services Conference on the future of adult social care and support for all adults. Chaired by the Guardian’s David Brindle, the session involved people with lived experience and considered the prospects for finally resolving some of the fundamental questions at the heart of the debate about how to reform social care funding to ensure the long-term sustainability of this vital service.</w:t>
      </w:r>
    </w:p>
    <w:p w14:paraId="68DE0E5C" w14:textId="77777777" w:rsidR="004D5B35" w:rsidRPr="004D5B35" w:rsidRDefault="004D5B35" w:rsidP="004D5B35">
      <w:pPr>
        <w:pStyle w:val="ListParagraph"/>
        <w:ind w:left="426"/>
        <w:rPr>
          <w:rFonts w:ascii="Arial" w:hAnsi="Arial" w:cs="Arial"/>
          <w:b/>
        </w:rPr>
      </w:pPr>
    </w:p>
    <w:p w14:paraId="68DE0E5D" w14:textId="77777777" w:rsidR="004D5B35" w:rsidRPr="004D5B35" w:rsidRDefault="004D5B35" w:rsidP="004D5B35">
      <w:pPr>
        <w:pStyle w:val="ListParagraph"/>
        <w:numPr>
          <w:ilvl w:val="0"/>
          <w:numId w:val="3"/>
        </w:numPr>
        <w:ind w:left="426" w:hanging="426"/>
        <w:rPr>
          <w:rFonts w:ascii="Arial" w:hAnsi="Arial" w:cs="Arial"/>
          <w:b/>
        </w:rPr>
      </w:pPr>
      <w:r w:rsidRPr="004D5B35">
        <w:rPr>
          <w:rFonts w:ascii="Arial" w:hAnsi="Arial" w:cs="Arial"/>
        </w:rPr>
        <w:t>Cllr Paulette Hamilton also chaired a session on Mental Health.</w:t>
      </w:r>
    </w:p>
    <w:p w14:paraId="68DE0E5E" w14:textId="77777777" w:rsidR="004D5B35" w:rsidRPr="004D5B35" w:rsidRDefault="004D5B35" w:rsidP="004D5B35">
      <w:pPr>
        <w:pStyle w:val="ListParagraph"/>
        <w:ind w:left="426"/>
        <w:rPr>
          <w:rFonts w:ascii="Arial" w:hAnsi="Arial" w:cs="Arial"/>
          <w:b/>
        </w:rPr>
      </w:pPr>
    </w:p>
    <w:p w14:paraId="68DE0E5F" w14:textId="77777777" w:rsidR="004D5B35" w:rsidRPr="004D5B35" w:rsidRDefault="004D5B35" w:rsidP="004D5B35">
      <w:pPr>
        <w:pStyle w:val="ListParagraph"/>
        <w:numPr>
          <w:ilvl w:val="0"/>
          <w:numId w:val="3"/>
        </w:numPr>
        <w:ind w:left="426" w:hanging="426"/>
        <w:rPr>
          <w:rFonts w:ascii="Arial" w:hAnsi="Arial" w:cs="Arial"/>
          <w:b/>
        </w:rPr>
      </w:pPr>
      <w:r w:rsidRPr="004D5B35">
        <w:rPr>
          <w:rFonts w:ascii="Arial" w:hAnsi="Arial" w:cs="Arial"/>
        </w:rPr>
        <w:t xml:space="preserve">Cllr Jackie Meldrum co-chaired with ADASS a workshop on autism that involved people with lived experience sharing their reflections on how councils support them, as well giving delegates an early opportunity to contribute towards DHSC’s review of the national autism strategy. </w:t>
      </w:r>
    </w:p>
    <w:p w14:paraId="68DE0E60" w14:textId="77777777" w:rsidR="004D5B35" w:rsidRPr="004D5B35" w:rsidRDefault="004D5B35" w:rsidP="004D5B35">
      <w:pPr>
        <w:pStyle w:val="ListParagraph"/>
        <w:ind w:left="426"/>
        <w:rPr>
          <w:rFonts w:ascii="Arial" w:hAnsi="Arial" w:cs="Arial"/>
          <w:b/>
        </w:rPr>
      </w:pPr>
    </w:p>
    <w:p w14:paraId="68DE0E61" w14:textId="77777777" w:rsidR="004D5B35" w:rsidRDefault="004D5B35" w:rsidP="004D5B35">
      <w:pPr>
        <w:pStyle w:val="ListParagraph"/>
        <w:numPr>
          <w:ilvl w:val="0"/>
          <w:numId w:val="3"/>
        </w:numPr>
        <w:ind w:left="426" w:hanging="426"/>
        <w:rPr>
          <w:rFonts w:ascii="Arial" w:hAnsi="Arial" w:cs="Arial"/>
        </w:rPr>
      </w:pPr>
      <w:r w:rsidRPr="004D5B35">
        <w:rPr>
          <w:rFonts w:ascii="Arial" w:hAnsi="Arial" w:cs="Arial"/>
        </w:rPr>
        <w:t xml:space="preserve">Mayor Kate </w:t>
      </w:r>
      <w:proofErr w:type="spellStart"/>
      <w:r w:rsidRPr="004D5B35">
        <w:rPr>
          <w:rFonts w:ascii="Arial" w:hAnsi="Arial" w:cs="Arial"/>
        </w:rPr>
        <w:t>Allsop</w:t>
      </w:r>
      <w:proofErr w:type="spellEnd"/>
      <w:r w:rsidRPr="004D5B35">
        <w:rPr>
          <w:rFonts w:ascii="Arial" w:hAnsi="Arial" w:cs="Arial"/>
        </w:rPr>
        <w:t xml:space="preserve"> chaired a workshop on the links between health, housing and social care that shared good practice from Central Bedfordshire, Housing LIN and Care and Repair England.</w:t>
      </w:r>
    </w:p>
    <w:p w14:paraId="68DE0E62" w14:textId="77777777" w:rsidR="004D5B35" w:rsidRPr="004D5B35" w:rsidRDefault="004D5B35" w:rsidP="004D5B35">
      <w:pPr>
        <w:rPr>
          <w:rFonts w:ascii="Arial" w:hAnsi="Arial" w:cs="Arial"/>
          <w:b/>
        </w:rPr>
      </w:pPr>
      <w:r w:rsidRPr="004D5B35">
        <w:rPr>
          <w:rFonts w:ascii="Arial" w:hAnsi="Arial" w:cs="Arial"/>
          <w:b/>
        </w:rPr>
        <w:t xml:space="preserve">Publications and correspondence </w:t>
      </w:r>
    </w:p>
    <w:p w14:paraId="68DE0E63" w14:textId="77777777" w:rsidR="004D5B35" w:rsidRPr="004D5B35" w:rsidRDefault="004D5B35" w:rsidP="004D5B35">
      <w:pPr>
        <w:pStyle w:val="ListParagraph"/>
        <w:numPr>
          <w:ilvl w:val="0"/>
          <w:numId w:val="3"/>
        </w:numPr>
        <w:ind w:left="426" w:hanging="426"/>
        <w:rPr>
          <w:rFonts w:ascii="Arial" w:hAnsi="Arial" w:cs="Arial"/>
          <w:b/>
          <w:bCs/>
        </w:rPr>
      </w:pPr>
      <w:r w:rsidRPr="004D5B35">
        <w:rPr>
          <w:rFonts w:ascii="Arial" w:hAnsi="Arial" w:cs="Arial"/>
        </w:rPr>
        <w:t>The LGA response to our own green paper for adult social care and wellbeing was launched on 14 November at the annual National Children and Adult Services Conference.</w:t>
      </w:r>
    </w:p>
    <w:p w14:paraId="68DE0E64" w14:textId="77777777" w:rsidR="004D5B35" w:rsidRPr="004D5B35" w:rsidRDefault="004D5B35" w:rsidP="004D5B35">
      <w:pPr>
        <w:pStyle w:val="ListParagraph"/>
        <w:ind w:left="426"/>
        <w:rPr>
          <w:rFonts w:ascii="Arial" w:hAnsi="Arial" w:cs="Arial"/>
          <w:b/>
          <w:bCs/>
        </w:rPr>
      </w:pPr>
    </w:p>
    <w:p w14:paraId="68DE0E65" w14:textId="77777777" w:rsidR="004D5B35" w:rsidRDefault="004D5B35" w:rsidP="004D5B35">
      <w:pPr>
        <w:pStyle w:val="ListParagraph"/>
        <w:numPr>
          <w:ilvl w:val="0"/>
          <w:numId w:val="3"/>
        </w:numPr>
        <w:ind w:left="426" w:hanging="426"/>
        <w:rPr>
          <w:rFonts w:ascii="Arial" w:hAnsi="Arial" w:cs="Arial"/>
        </w:rPr>
      </w:pPr>
      <w:r w:rsidRPr="004D5B35">
        <w:rPr>
          <w:rFonts w:ascii="Arial" w:hAnsi="Arial" w:cs="Arial"/>
        </w:rPr>
        <w:t xml:space="preserve">In line with the current Government focus on the importance of the First 1001 days of a child’s life, we published 2 timely reports </w:t>
      </w:r>
      <w:hyperlink r:id="rId7" w:history="1">
        <w:r w:rsidRPr="004D5B35">
          <w:rPr>
            <w:rStyle w:val="Hyperlink"/>
            <w:rFonts w:ascii="Arial" w:hAnsi="Arial" w:cs="Arial"/>
            <w:b/>
            <w:bCs/>
          </w:rPr>
          <w:t>A Better Start: supporting child development in the early years</w:t>
        </w:r>
      </w:hyperlink>
      <w:r w:rsidRPr="004D5B35">
        <w:rPr>
          <w:rFonts w:ascii="Arial" w:hAnsi="Arial" w:cs="Arial"/>
        </w:rPr>
        <w:t xml:space="preserve"> setting out the measures being taken by local authorities to bring together health, social care and early education services to create a holistic approach to meeting the needs of young children and families and </w:t>
      </w:r>
      <w:hyperlink r:id="rId8" w:history="1">
        <w:r w:rsidRPr="004D5B35">
          <w:rPr>
            <w:rStyle w:val="Hyperlink"/>
            <w:rFonts w:ascii="Arial" w:hAnsi="Arial" w:cs="Arial"/>
            <w:b/>
            <w:bCs/>
          </w:rPr>
          <w:t>Fit for and During Pregnancy: A key role for local government</w:t>
        </w:r>
      </w:hyperlink>
      <w:r w:rsidRPr="004D5B35">
        <w:rPr>
          <w:rFonts w:ascii="Arial" w:hAnsi="Arial" w:cs="Arial"/>
          <w:b/>
          <w:bCs/>
        </w:rPr>
        <w:t xml:space="preserve">, </w:t>
      </w:r>
      <w:r w:rsidRPr="004D5B35">
        <w:rPr>
          <w:rFonts w:ascii="Arial" w:hAnsi="Arial" w:cs="Arial"/>
        </w:rPr>
        <w:t>demonstrating the importance of local authorities in delivering maternity and neonatal care through health visitors, family workers, midwives, social care and children’s centres staff.</w:t>
      </w:r>
    </w:p>
    <w:p w14:paraId="402EB7AC" w14:textId="77777777" w:rsidR="008D7B35" w:rsidRPr="004D5B35" w:rsidRDefault="008D7B35" w:rsidP="008D7B35">
      <w:pPr>
        <w:pStyle w:val="ListParagraph"/>
        <w:ind w:left="426"/>
        <w:rPr>
          <w:rFonts w:ascii="Arial" w:hAnsi="Arial" w:cs="Arial"/>
        </w:rPr>
      </w:pPr>
    </w:p>
    <w:p w14:paraId="68DE0E66" w14:textId="77777777" w:rsidR="004D5B35" w:rsidRDefault="004D5B35" w:rsidP="004D5B35">
      <w:pPr>
        <w:pStyle w:val="ListParagraph"/>
        <w:numPr>
          <w:ilvl w:val="0"/>
          <w:numId w:val="3"/>
        </w:numPr>
        <w:spacing w:after="0" w:line="240" w:lineRule="auto"/>
        <w:contextualSpacing w:val="0"/>
        <w:rPr>
          <w:rFonts w:ascii="Arial" w:hAnsi="Arial" w:cs="Arial"/>
        </w:rPr>
      </w:pPr>
      <w:r>
        <w:rPr>
          <w:rFonts w:ascii="Arial" w:hAnsi="Arial" w:cs="Arial"/>
        </w:rPr>
        <w:t xml:space="preserve">In January a new selection of case studies on the National Child Measurement Programme will be published to share best practice and learning on how councils are using the programme to help children to achieve a healthy weight and lifestyle. </w:t>
      </w:r>
    </w:p>
    <w:p w14:paraId="68DE0E67" w14:textId="77777777" w:rsidR="004D5B35" w:rsidRDefault="004D5B35" w:rsidP="004D5B35">
      <w:pPr>
        <w:pStyle w:val="ListParagraph"/>
        <w:spacing w:after="0" w:line="240" w:lineRule="auto"/>
        <w:ind w:left="0"/>
        <w:contextualSpacing w:val="0"/>
        <w:rPr>
          <w:rFonts w:ascii="Arial" w:hAnsi="Arial" w:cs="Arial"/>
        </w:rPr>
      </w:pPr>
    </w:p>
    <w:p w14:paraId="68DE0E68" w14:textId="77777777" w:rsidR="004D5B35" w:rsidRDefault="004D5B35" w:rsidP="004D5B35">
      <w:pPr>
        <w:pStyle w:val="ListParagraph"/>
        <w:numPr>
          <w:ilvl w:val="0"/>
          <w:numId w:val="3"/>
        </w:numPr>
        <w:spacing w:after="0" w:line="240" w:lineRule="auto"/>
        <w:contextualSpacing w:val="0"/>
        <w:rPr>
          <w:rFonts w:ascii="Arial" w:hAnsi="Arial" w:cs="Arial"/>
        </w:rPr>
      </w:pPr>
      <w:r>
        <w:rPr>
          <w:rFonts w:ascii="Arial" w:hAnsi="Arial" w:cs="Arial"/>
        </w:rPr>
        <w:t xml:space="preserve">In January we will also publish Breaking the Cycle of youth violence: a briefing for elected members, which is a joint publication between CYP, CWB and SSCB and shares learning on serious youth violence and showcases how councils are seeking to tackle the issues through a public health approach. </w:t>
      </w:r>
    </w:p>
    <w:p w14:paraId="68DE0E6A" w14:textId="77777777" w:rsidR="004D5B35" w:rsidRPr="004D5B35" w:rsidRDefault="004D5B35" w:rsidP="004D5B35">
      <w:pPr>
        <w:spacing w:after="0" w:line="240" w:lineRule="auto"/>
        <w:rPr>
          <w:rFonts w:ascii="Arial" w:hAnsi="Arial" w:cs="Arial"/>
        </w:rPr>
      </w:pPr>
    </w:p>
    <w:tbl>
      <w:tblPr>
        <w:tblW w:w="0" w:type="auto"/>
        <w:tblInd w:w="426" w:type="dxa"/>
        <w:tblBorders>
          <w:top w:val="nil"/>
          <w:left w:val="nil"/>
          <w:bottom w:val="nil"/>
          <w:right w:val="nil"/>
        </w:tblBorders>
        <w:tblLayout w:type="fixed"/>
        <w:tblLook w:val="0000" w:firstRow="0" w:lastRow="0" w:firstColumn="0" w:lastColumn="0" w:noHBand="0" w:noVBand="0"/>
      </w:tblPr>
      <w:tblGrid>
        <w:gridCol w:w="1984"/>
        <w:gridCol w:w="5812"/>
      </w:tblGrid>
      <w:tr w:rsidR="008D7B35" w:rsidRPr="00C723BD" w14:paraId="68DE0E73" w14:textId="77777777" w:rsidTr="008D7B35">
        <w:trPr>
          <w:trHeight w:val="366"/>
        </w:trPr>
        <w:tc>
          <w:tcPr>
            <w:tcW w:w="1984" w:type="dxa"/>
          </w:tcPr>
          <w:p w14:paraId="68DE0E6E" w14:textId="0A00617F" w:rsidR="008D7B35" w:rsidRPr="00C723BD" w:rsidRDefault="008D7B35" w:rsidP="008D7B35">
            <w:pPr>
              <w:autoSpaceDE w:val="0"/>
              <w:autoSpaceDN w:val="0"/>
              <w:adjustRightInd w:val="0"/>
              <w:spacing w:after="0" w:line="240" w:lineRule="auto"/>
              <w:rPr>
                <w:rFonts w:ascii="Arial" w:hAnsi="Arial" w:cs="Arial"/>
                <w:color w:val="000000"/>
              </w:rPr>
            </w:pPr>
            <w:r w:rsidRPr="00C723BD">
              <w:rPr>
                <w:rFonts w:ascii="Arial" w:hAnsi="Arial" w:cs="Arial"/>
                <w:b/>
                <w:bCs/>
                <w:color w:val="000000"/>
              </w:rPr>
              <w:t xml:space="preserve">Contact officer: </w:t>
            </w:r>
          </w:p>
        </w:tc>
        <w:tc>
          <w:tcPr>
            <w:tcW w:w="5812" w:type="dxa"/>
          </w:tcPr>
          <w:p w14:paraId="68DE0E72" w14:textId="53A49AFB" w:rsidR="008D7B35" w:rsidRPr="00C723BD" w:rsidRDefault="008D7B35" w:rsidP="008D7B35">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8D7B35" w:rsidRPr="00C723BD" w14:paraId="68DE0E76" w14:textId="77777777" w:rsidTr="004D5B35">
        <w:trPr>
          <w:trHeight w:val="131"/>
        </w:trPr>
        <w:tc>
          <w:tcPr>
            <w:tcW w:w="1984" w:type="dxa"/>
          </w:tcPr>
          <w:p w14:paraId="68DE0E74" w14:textId="77777777" w:rsidR="008D7B35" w:rsidRPr="00075F56" w:rsidRDefault="008D7B35" w:rsidP="008D7B35">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5812" w:type="dxa"/>
          </w:tcPr>
          <w:p w14:paraId="68DE0E75" w14:textId="77777777" w:rsidR="008D7B35" w:rsidRPr="00C723BD" w:rsidRDefault="008D7B35" w:rsidP="008D7B35">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8D7B35" w:rsidRPr="00C723BD" w14:paraId="68DE0E79" w14:textId="77777777" w:rsidTr="004D5B35">
        <w:trPr>
          <w:trHeight w:val="131"/>
        </w:trPr>
        <w:tc>
          <w:tcPr>
            <w:tcW w:w="1984" w:type="dxa"/>
          </w:tcPr>
          <w:p w14:paraId="68DE0E77" w14:textId="77777777" w:rsidR="008D7B35" w:rsidRPr="00C723BD" w:rsidRDefault="008D7B35" w:rsidP="008D7B35">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5812" w:type="dxa"/>
          </w:tcPr>
          <w:p w14:paraId="68DE0E78" w14:textId="77777777" w:rsidR="008D7B35" w:rsidRPr="00C723BD" w:rsidRDefault="008D7B35" w:rsidP="008D7B35">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Pr>
                <w:rFonts w:ascii="Arial" w:hAnsi="Arial" w:cs="Arial"/>
                <w:color w:val="000000"/>
              </w:rPr>
              <w:t>664 3241</w:t>
            </w:r>
          </w:p>
        </w:tc>
      </w:tr>
      <w:tr w:rsidR="008D7B35" w:rsidRPr="00C723BD" w14:paraId="68DE0E7C" w14:textId="77777777" w:rsidTr="004D5B35">
        <w:trPr>
          <w:trHeight w:val="131"/>
        </w:trPr>
        <w:tc>
          <w:tcPr>
            <w:tcW w:w="1984" w:type="dxa"/>
          </w:tcPr>
          <w:p w14:paraId="68DE0E7A" w14:textId="77777777" w:rsidR="008D7B35" w:rsidRPr="00C723BD" w:rsidRDefault="008D7B35" w:rsidP="008D7B35">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5812" w:type="dxa"/>
          </w:tcPr>
          <w:p w14:paraId="68DE0E7B" w14:textId="77777777" w:rsidR="008D7B35" w:rsidRPr="00C723BD" w:rsidRDefault="008D7B35" w:rsidP="008D7B35">
            <w:pPr>
              <w:autoSpaceDE w:val="0"/>
              <w:autoSpaceDN w:val="0"/>
              <w:adjustRightInd w:val="0"/>
              <w:spacing w:before="120" w:after="0" w:line="240" w:lineRule="auto"/>
              <w:rPr>
                <w:rFonts w:ascii="Arial" w:hAnsi="Arial" w:cs="Arial"/>
                <w:color w:val="000000"/>
              </w:rPr>
            </w:pPr>
            <w:hyperlink r:id="rId9" w:history="1">
              <w:r w:rsidRPr="0045081D">
                <w:rPr>
                  <w:rStyle w:val="Hyperlink"/>
                  <w:rFonts w:ascii="Arial" w:hAnsi="Arial" w:cs="Arial"/>
                </w:rPr>
                <w:t>mark.norris@local.gov.uk</w:t>
              </w:r>
            </w:hyperlink>
            <w:r w:rsidRPr="00C723BD">
              <w:rPr>
                <w:rFonts w:ascii="Arial" w:hAnsi="Arial" w:cs="Arial"/>
                <w:color w:val="000000"/>
              </w:rPr>
              <w:t xml:space="preserve">  </w:t>
            </w:r>
          </w:p>
        </w:tc>
      </w:tr>
    </w:tbl>
    <w:p w14:paraId="68DE0E7D" w14:textId="77777777" w:rsidR="004D5B35" w:rsidRPr="004D5B35" w:rsidRDefault="004D5B35" w:rsidP="004D5B35">
      <w:pPr>
        <w:spacing w:after="0" w:line="240" w:lineRule="auto"/>
        <w:rPr>
          <w:rFonts w:ascii="Arial" w:hAnsi="Arial" w:cs="Arial"/>
        </w:rPr>
      </w:pPr>
      <w:bookmarkStart w:id="0" w:name="_GoBack"/>
      <w:bookmarkEnd w:id="0"/>
    </w:p>
    <w:sectPr w:rsidR="004D5B35" w:rsidRPr="004D5B3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0E80" w14:textId="77777777" w:rsidR="004D5B35" w:rsidRDefault="004D5B35" w:rsidP="004D5B35">
      <w:pPr>
        <w:spacing w:after="0" w:line="240" w:lineRule="auto"/>
      </w:pPr>
      <w:r>
        <w:separator/>
      </w:r>
    </w:p>
  </w:endnote>
  <w:endnote w:type="continuationSeparator" w:id="0">
    <w:p w14:paraId="68DE0E81" w14:textId="77777777" w:rsidR="004D5B35" w:rsidRDefault="004D5B35" w:rsidP="004D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E0E7E" w14:textId="77777777" w:rsidR="004D5B35" w:rsidRDefault="004D5B35" w:rsidP="004D5B35">
      <w:pPr>
        <w:spacing w:after="0" w:line="240" w:lineRule="auto"/>
      </w:pPr>
      <w:r>
        <w:separator/>
      </w:r>
    </w:p>
  </w:footnote>
  <w:footnote w:type="continuationSeparator" w:id="0">
    <w:p w14:paraId="68DE0E7F" w14:textId="77777777" w:rsidR="004D5B35" w:rsidRDefault="004D5B35" w:rsidP="004D5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13"/>
      <w:gridCol w:w="3413"/>
    </w:tblGrid>
    <w:tr w:rsidR="004D5B35" w14:paraId="68DE0E85" w14:textId="77777777" w:rsidTr="00F23F7C">
      <w:trPr>
        <w:trHeight w:val="142"/>
      </w:trPr>
      <w:tc>
        <w:tcPr>
          <w:tcW w:w="5778" w:type="dxa"/>
          <w:vMerge w:val="restart"/>
        </w:tcPr>
        <w:p w14:paraId="68DE0E82" w14:textId="77777777" w:rsidR="004D5B35" w:rsidRDefault="004D5B35" w:rsidP="004D5B3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8DE0E8E" wp14:editId="68DE0E8F">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8DE0E83" w14:textId="77777777" w:rsidR="004D5B35" w:rsidRDefault="004D5B35" w:rsidP="004D5B35">
          <w:pPr>
            <w:pStyle w:val="Header"/>
            <w:rPr>
              <w:rFonts w:ascii="Arial" w:hAnsi="Arial" w:cs="Arial"/>
            </w:rPr>
          </w:pPr>
        </w:p>
      </w:tc>
      <w:tc>
        <w:tcPr>
          <w:tcW w:w="3509" w:type="dxa"/>
          <w:hideMark/>
        </w:tcPr>
        <w:p w14:paraId="68DE0E84" w14:textId="77777777" w:rsidR="004D5B35" w:rsidRDefault="004D5B35" w:rsidP="004D5B35">
          <w:pPr>
            <w:pStyle w:val="Header"/>
            <w:rPr>
              <w:rFonts w:ascii="Arial" w:hAnsi="Arial" w:cs="Arial"/>
              <w:b/>
            </w:rPr>
          </w:pPr>
          <w:r>
            <w:rPr>
              <w:rFonts w:ascii="Arial" w:hAnsi="Arial" w:cs="Arial"/>
              <w:b/>
            </w:rPr>
            <w:t xml:space="preserve">Councillors’ Forum </w:t>
          </w:r>
        </w:p>
      </w:tc>
    </w:tr>
    <w:tr w:rsidR="004D5B35" w14:paraId="68DE0E89" w14:textId="77777777" w:rsidTr="00F23F7C">
      <w:trPr>
        <w:trHeight w:val="450"/>
      </w:trPr>
      <w:tc>
        <w:tcPr>
          <w:tcW w:w="0" w:type="auto"/>
          <w:vMerge/>
          <w:vAlign w:val="center"/>
          <w:hideMark/>
        </w:tcPr>
        <w:p w14:paraId="68DE0E86" w14:textId="77777777" w:rsidR="004D5B35" w:rsidRDefault="004D5B35" w:rsidP="004D5B35">
          <w:pPr>
            <w:spacing w:line="240" w:lineRule="auto"/>
            <w:rPr>
              <w:rFonts w:ascii="Arial" w:eastAsia="Times New Roman" w:hAnsi="Arial" w:cs="Arial"/>
              <w:szCs w:val="20"/>
            </w:rPr>
          </w:pPr>
        </w:p>
      </w:tc>
      <w:tc>
        <w:tcPr>
          <w:tcW w:w="3509" w:type="dxa"/>
        </w:tcPr>
        <w:p w14:paraId="68DE0E87" w14:textId="77777777" w:rsidR="004D5B35" w:rsidRDefault="004D5B35" w:rsidP="004D5B35">
          <w:pPr>
            <w:pStyle w:val="Header"/>
            <w:spacing w:before="60"/>
            <w:rPr>
              <w:rFonts w:ascii="Arial" w:hAnsi="Arial" w:cs="Arial"/>
            </w:rPr>
          </w:pPr>
        </w:p>
        <w:p w14:paraId="68DE0E88" w14:textId="2EC95411" w:rsidR="004D5B35" w:rsidRPr="00D428A6" w:rsidRDefault="008D7B35" w:rsidP="004D5B35">
          <w:pPr>
            <w:pStyle w:val="Header"/>
            <w:spacing w:before="60"/>
            <w:rPr>
              <w:rFonts w:ascii="Arial" w:hAnsi="Arial" w:cs="Arial"/>
            </w:rPr>
          </w:pPr>
          <w:r>
            <w:rPr>
              <w:rFonts w:ascii="Arial" w:hAnsi="Arial" w:cs="Arial"/>
            </w:rPr>
            <w:t>24</w:t>
          </w:r>
          <w:r w:rsidR="004D5B35">
            <w:rPr>
              <w:rFonts w:ascii="Arial" w:hAnsi="Arial" w:cs="Arial"/>
            </w:rPr>
            <w:t xml:space="preserve"> January 2019</w:t>
          </w:r>
        </w:p>
      </w:tc>
    </w:tr>
    <w:tr w:rsidR="004D5B35" w14:paraId="68DE0E8C" w14:textId="77777777" w:rsidTr="00F23F7C">
      <w:trPr>
        <w:trHeight w:val="450"/>
      </w:trPr>
      <w:tc>
        <w:tcPr>
          <w:tcW w:w="0" w:type="auto"/>
          <w:vMerge/>
          <w:vAlign w:val="center"/>
          <w:hideMark/>
        </w:tcPr>
        <w:p w14:paraId="68DE0E8A" w14:textId="77777777" w:rsidR="004D5B35" w:rsidRDefault="004D5B35" w:rsidP="004D5B35">
          <w:pPr>
            <w:spacing w:line="240" w:lineRule="auto"/>
            <w:rPr>
              <w:rFonts w:ascii="Arial" w:eastAsia="Times New Roman" w:hAnsi="Arial" w:cs="Arial"/>
              <w:szCs w:val="20"/>
            </w:rPr>
          </w:pPr>
        </w:p>
      </w:tc>
      <w:tc>
        <w:tcPr>
          <w:tcW w:w="3509" w:type="dxa"/>
          <w:vAlign w:val="bottom"/>
        </w:tcPr>
        <w:p w14:paraId="68DE0E8B" w14:textId="77777777" w:rsidR="004D5B35" w:rsidRDefault="004D5B35" w:rsidP="004D5B35">
          <w:pPr>
            <w:pStyle w:val="Header"/>
            <w:spacing w:before="60"/>
            <w:rPr>
              <w:rFonts w:ascii="Arial" w:hAnsi="Arial" w:cs="Arial"/>
              <w:b/>
            </w:rPr>
          </w:pPr>
        </w:p>
      </w:tc>
    </w:tr>
  </w:tbl>
  <w:p w14:paraId="68DE0E8D" w14:textId="77777777" w:rsidR="004D5B35" w:rsidRDefault="004D5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B41"/>
    <w:multiLevelType w:val="hybridMultilevel"/>
    <w:tmpl w:val="0CBE28F6"/>
    <w:lvl w:ilvl="0" w:tplc="C186B8C2">
      <w:start w:val="1"/>
      <w:numFmt w:val="decimal"/>
      <w:lvlText w:val="%1."/>
      <w:lvlJc w:val="left"/>
      <w:pPr>
        <w:ind w:left="0" w:hanging="360"/>
      </w:pPr>
      <w:rPr>
        <w:rFonts w:hint="default"/>
        <w:b w:val="0"/>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20407842"/>
    <w:multiLevelType w:val="hybridMultilevel"/>
    <w:tmpl w:val="B950B2DA"/>
    <w:lvl w:ilvl="0" w:tplc="E012A3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731A3"/>
    <w:multiLevelType w:val="hybridMultilevel"/>
    <w:tmpl w:val="E7AEA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369E5"/>
    <w:multiLevelType w:val="hybridMultilevel"/>
    <w:tmpl w:val="66101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35"/>
    <w:rsid w:val="004D5B35"/>
    <w:rsid w:val="00623D81"/>
    <w:rsid w:val="008D7B35"/>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0E42"/>
  <w15:chartTrackingRefBased/>
  <w15:docId w15:val="{AEDBE984-0C2E-4353-8945-E39EB1B1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B35"/>
  </w:style>
  <w:style w:type="paragraph" w:styleId="Footer">
    <w:name w:val="footer"/>
    <w:basedOn w:val="Normal"/>
    <w:link w:val="FooterChar"/>
    <w:uiPriority w:val="99"/>
    <w:unhideWhenUsed/>
    <w:rsid w:val="004D5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B35"/>
  </w:style>
  <w:style w:type="paragraph" w:styleId="ListParagraph">
    <w:name w:val="List Paragraph"/>
    <w:basedOn w:val="Normal"/>
    <w:uiPriority w:val="34"/>
    <w:qFormat/>
    <w:rsid w:val="004D5B35"/>
    <w:pPr>
      <w:ind w:left="720"/>
      <w:contextualSpacing/>
    </w:pPr>
  </w:style>
  <w:style w:type="character" w:styleId="Hyperlink">
    <w:name w:val="Hyperlink"/>
    <w:basedOn w:val="DefaultParagraphFont"/>
    <w:uiPriority w:val="99"/>
    <w:unhideWhenUsed/>
    <w:rsid w:val="004D5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69067">
      <w:bodyDiv w:val="1"/>
      <w:marLeft w:val="0"/>
      <w:marRight w:val="0"/>
      <w:marTop w:val="0"/>
      <w:marBottom w:val="0"/>
      <w:divBdr>
        <w:top w:val="none" w:sz="0" w:space="0" w:color="auto"/>
        <w:left w:val="none" w:sz="0" w:space="0" w:color="auto"/>
        <w:bottom w:val="none" w:sz="0" w:space="0" w:color="auto"/>
        <w:right w:val="none" w:sz="0" w:space="0" w:color="auto"/>
      </w:divBdr>
    </w:div>
    <w:div w:id="20092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15.52%20Fit%20for%20and%20during%20pregnancy_03.pdf" TargetMode="External"/><Relationship Id="rId3" Type="http://schemas.openxmlformats.org/officeDocument/2006/relationships/settings" Target="settings.xml"/><Relationship Id="rId7" Type="http://schemas.openxmlformats.org/officeDocument/2006/relationships/hyperlink" Target="https://www.local.gov.uk/sites/default/files/documents/15.51%20A%20Better%20Start_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norri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B8A255A</Template>
  <TotalTime>12</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3</cp:revision>
  <dcterms:created xsi:type="dcterms:W3CDTF">2019-01-17T11:55:00Z</dcterms:created>
  <dcterms:modified xsi:type="dcterms:W3CDTF">2019-01-18T16:33:00Z</dcterms:modified>
</cp:coreProperties>
</file>